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8988"/>
      </w:tblGrid>
      <w:tr w:rsidR="00CE22BE" w:rsidRPr="00CE22BE" w:rsidTr="00CE22BE">
        <w:tc>
          <w:tcPr>
            <w:tcW w:w="5000" w:type="pct"/>
            <w:tcBorders>
              <w:top w:val="nil"/>
              <w:left w:val="nil"/>
              <w:bottom w:val="nil"/>
              <w:right w:val="nil"/>
            </w:tcBorders>
            <w:shd w:val="clear" w:color="auto" w:fill="EFEFEF"/>
            <w:tcMar>
              <w:top w:w="75" w:type="dxa"/>
              <w:left w:w="75" w:type="dxa"/>
              <w:bottom w:w="75" w:type="dxa"/>
              <w:right w:w="75" w:type="dxa"/>
            </w:tcMar>
            <w:vAlign w:val="bottom"/>
            <w:hideMark/>
          </w:tcPr>
          <w:tbl>
            <w:tblPr>
              <w:tblW w:w="0" w:type="auto"/>
              <w:tblCellMar>
                <w:left w:w="0" w:type="dxa"/>
                <w:right w:w="0" w:type="dxa"/>
              </w:tblCellMar>
              <w:tblLook w:val="04A0" w:firstRow="1" w:lastRow="0" w:firstColumn="1" w:lastColumn="0" w:noHBand="0" w:noVBand="1"/>
            </w:tblPr>
            <w:tblGrid>
              <w:gridCol w:w="8838"/>
            </w:tblGrid>
            <w:tr w:rsidR="00CE22BE" w:rsidRPr="00CE22BE">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bookmarkStart w:id="0" w:name="cultural"/>
                  <w:bookmarkEnd w:id="0"/>
                  <w:r w:rsidRPr="00CE22BE">
                    <w:rPr>
                      <w:rFonts w:ascii="Arial" w:eastAsia="Times New Roman" w:hAnsi="Arial" w:cs="Arial"/>
                      <w:b/>
                      <w:bCs/>
                      <w:color w:val="333333"/>
                      <w:sz w:val="24"/>
                      <w:szCs w:val="24"/>
                      <w:bdr w:val="none" w:sz="0" w:space="0" w:color="auto" w:frame="1"/>
                      <w:lang w:val="es-MX" w:eastAsia="es-MX"/>
                    </w:rPr>
                    <w:t>No siempre moral y razones que la sustentan se comparten por grupos culturales diferentes. ¿La ética es relativa?</w:t>
                  </w: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tbl>
      <w:tblPr>
        <w:tblpPr w:leftFromText="45" w:rightFromText="45" w:vertAnchor="text" w:tblpXSpec="right" w:tblpYSpec="center"/>
        <w:tblW w:w="3300" w:type="dxa"/>
        <w:shd w:val="clear" w:color="auto" w:fill="FFFFFF"/>
        <w:tblCellMar>
          <w:left w:w="0" w:type="dxa"/>
          <w:right w:w="0" w:type="dxa"/>
        </w:tblCellMar>
        <w:tblLook w:val="04A0" w:firstRow="1" w:lastRow="0" w:firstColumn="1" w:lastColumn="0" w:noHBand="0" w:noVBand="1"/>
      </w:tblPr>
      <w:tblGrid>
        <w:gridCol w:w="217"/>
        <w:gridCol w:w="3083"/>
      </w:tblGrid>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bookmarkStart w:id="1" w:name="_GoBack"/>
            <w:bookmarkEnd w:id="1"/>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448D5BE1" wp14:editId="7E0AA991">
                  <wp:extent cx="8255" cy="8255"/>
                  <wp:effectExtent l="0" t="0" r="0" b="0"/>
                  <wp:docPr id="16" name="Imagen 16"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tbl>
            <w:tblPr>
              <w:tblW w:w="5000" w:type="pct"/>
              <w:shd w:val="clear" w:color="auto" w:fill="F6F6F6"/>
              <w:tblCellMar>
                <w:left w:w="0" w:type="dxa"/>
                <w:right w:w="0" w:type="dxa"/>
              </w:tblCellMar>
              <w:tblLook w:val="04A0" w:firstRow="1" w:lastRow="0" w:firstColumn="1" w:lastColumn="0" w:noHBand="0" w:noVBand="1"/>
            </w:tblPr>
            <w:tblGrid>
              <w:gridCol w:w="2933"/>
            </w:tblGrid>
            <w:tr w:rsidR="00CE22BE" w:rsidRPr="00CE22BE">
              <w:tc>
                <w:tcPr>
                  <w:tcW w:w="5000" w:type="pct"/>
                  <w:tcBorders>
                    <w:top w:val="nil"/>
                    <w:left w:val="nil"/>
                    <w:bottom w:val="nil"/>
                    <w:right w:val="nil"/>
                  </w:tcBorders>
                  <w:shd w:val="clear" w:color="auto" w:fill="F6F6F6"/>
                  <w:tcMar>
                    <w:top w:w="75" w:type="dxa"/>
                    <w:left w:w="75" w:type="dxa"/>
                    <w:bottom w:w="75" w:type="dxa"/>
                    <w:right w:w="75" w:type="dxa"/>
                  </w:tcMar>
                  <w:vAlign w:val="bottom"/>
                  <w:hideMark/>
                </w:tcPr>
                <w:tbl>
                  <w:tblPr>
                    <w:tblW w:w="5000" w:type="pct"/>
                    <w:tblCellMar>
                      <w:left w:w="0" w:type="dxa"/>
                      <w:right w:w="0" w:type="dxa"/>
                    </w:tblCellMar>
                    <w:tblLook w:val="04A0" w:firstRow="1" w:lastRow="0" w:firstColumn="1" w:lastColumn="0" w:noHBand="0" w:noVBand="1"/>
                  </w:tblPr>
                  <w:tblGrid>
                    <w:gridCol w:w="245"/>
                    <w:gridCol w:w="2538"/>
                  </w:tblGrid>
                  <w:tr w:rsidR="00CE22BE" w:rsidRPr="00CE22BE">
                    <w:tc>
                      <w:tcPr>
                        <w:tcW w:w="0" w:type="auto"/>
                        <w:tcBorders>
                          <w:top w:val="nil"/>
                          <w:left w:val="nil"/>
                          <w:bottom w:val="nil"/>
                          <w:right w:val="nil"/>
                        </w:tcBorders>
                        <w:tcMar>
                          <w:top w:w="105" w:type="dxa"/>
                          <w:left w:w="75" w:type="dxa"/>
                          <w:bottom w:w="45" w:type="dxa"/>
                          <w:right w:w="45" w:type="dxa"/>
                        </w:tcMar>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7A180FEA" wp14:editId="0827881C">
                              <wp:extent cx="79375" cy="63500"/>
                              <wp:effectExtent l="0" t="0" r="0" b="0"/>
                              <wp:docPr id="15" name="Imagen 15" descr="https://www.fisterra.com/formacion/graficos/flech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isterra.com/formacion/graficos/flecha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 cy="63500"/>
                                      </a:xfrm>
                                      <a:prstGeom prst="rect">
                                        <a:avLst/>
                                      </a:prstGeom>
                                      <a:noFill/>
                                      <a:ln>
                                        <a:noFill/>
                                      </a:ln>
                                    </pic:spPr>
                                  </pic:pic>
                                </a:graphicData>
                              </a:graphic>
                            </wp:inline>
                          </w:drawing>
                        </w:r>
                      </w:p>
                    </w:tc>
                    <w:tc>
                      <w:tcPr>
                        <w:tcW w:w="0" w:type="auto"/>
                        <w:tcBorders>
                          <w:top w:val="nil"/>
                          <w:left w:val="nil"/>
                          <w:bottom w:val="nil"/>
                          <w:right w:val="nil"/>
                        </w:tcBorders>
                        <w:tcMar>
                          <w:top w:w="30" w:type="dxa"/>
                          <w:left w:w="30" w:type="dxa"/>
                          <w:bottom w:w="30" w:type="dxa"/>
                          <w:right w:w="30" w:type="dxa"/>
                        </w:tcMar>
                        <w:vAlign w:val="bottom"/>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666666"/>
                            <w:sz w:val="24"/>
                            <w:szCs w:val="24"/>
                            <w:lang w:val="es-MX" w:eastAsia="es-MX"/>
                          </w:rPr>
                        </w:pPr>
                        <w:r w:rsidRPr="00CE22BE">
                          <w:rPr>
                            <w:rFonts w:ascii="Arial" w:eastAsia="Times New Roman" w:hAnsi="Arial" w:cs="Arial"/>
                            <w:color w:val="808080"/>
                            <w:sz w:val="24"/>
                            <w:szCs w:val="24"/>
                            <w:lang w:val="es-MX" w:eastAsia="es-MX"/>
                          </w:rPr>
                          <w:t>Las normas morales de unas sociedades se acercan más que las de otras a respetar los derechos humanos. Los derechos humanos son el referente ético universal.</w:t>
                        </w:r>
                      </w:p>
                    </w:tc>
                  </w:tr>
                </w:tbl>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p w:rsidR="00CE22BE" w:rsidRPr="00CE22BE" w:rsidRDefault="00CE22BE" w:rsidP="00CE22BE">
      <w:pPr>
        <w:spacing w:after="0" w:line="240" w:lineRule="auto"/>
        <w:rPr>
          <w:rFonts w:ascii="Arial" w:eastAsia="Times New Roman" w:hAnsi="Arial" w:cs="Arial"/>
          <w:sz w:val="24"/>
          <w:szCs w:val="24"/>
          <w:lang w:val="es-MX" w:eastAsia="es-MX"/>
        </w:rPr>
      </w:pPr>
      <w:r w:rsidRPr="00CE22BE">
        <w:rPr>
          <w:rFonts w:ascii="Arial" w:eastAsia="Times New Roman" w:hAnsi="Arial" w:cs="Arial"/>
          <w:color w:val="000000"/>
          <w:sz w:val="24"/>
          <w:szCs w:val="24"/>
          <w:lang w:val="es-MX" w:eastAsia="es-MX"/>
        </w:rPr>
        <w:br/>
      </w:r>
      <w:r w:rsidRPr="00CE22BE">
        <w:rPr>
          <w:rFonts w:ascii="Arial" w:eastAsia="Times New Roman" w:hAnsi="Arial" w:cs="Arial"/>
          <w:color w:val="000000"/>
          <w:sz w:val="24"/>
          <w:szCs w:val="24"/>
          <w:shd w:val="clear" w:color="auto" w:fill="FFFFFF"/>
          <w:lang w:val="es-MX" w:eastAsia="es-MX"/>
        </w:rPr>
        <w:t xml:space="preserve">El sistema de concreción de los valores, es decir, las normas morales que funcionan en las distintas sociedades, tradicionalmente se ha entendido que era un sistema adaptativo orientado a mantener a las personas en contacto con su realidad y, por ello, a facilitar su supervivencia como grupo y su desarrollo como persona. Mientras las sociedades han permanecido más o menos aisladas no se ha percibido, prácticamente, conflicto (Cortina </w:t>
      </w:r>
      <w:proofErr w:type="spellStart"/>
      <w:r w:rsidRPr="00CE22BE">
        <w:rPr>
          <w:rFonts w:ascii="Arial" w:eastAsia="Times New Roman" w:hAnsi="Arial" w:cs="Arial"/>
          <w:color w:val="000000"/>
          <w:sz w:val="24"/>
          <w:szCs w:val="24"/>
          <w:shd w:val="clear" w:color="auto" w:fill="FFFFFF"/>
          <w:lang w:val="es-MX" w:eastAsia="es-MX"/>
        </w:rPr>
        <w:t>Orts</w:t>
      </w:r>
      <w:proofErr w:type="spellEnd"/>
      <w:r w:rsidRPr="00CE22BE">
        <w:rPr>
          <w:rFonts w:ascii="Arial" w:eastAsia="Times New Roman" w:hAnsi="Arial" w:cs="Arial"/>
          <w:color w:val="000000"/>
          <w:sz w:val="24"/>
          <w:szCs w:val="24"/>
          <w:shd w:val="clear" w:color="auto" w:fill="FFFFFF"/>
          <w:lang w:val="es-MX" w:eastAsia="es-MX"/>
        </w:rPr>
        <w:t xml:space="preserve"> A, 2005; De la </w:t>
      </w:r>
      <w:proofErr w:type="spellStart"/>
      <w:r w:rsidRPr="00CE22BE">
        <w:rPr>
          <w:rFonts w:ascii="Arial" w:eastAsia="Times New Roman" w:hAnsi="Arial" w:cs="Arial"/>
          <w:color w:val="000000"/>
          <w:sz w:val="24"/>
          <w:szCs w:val="24"/>
          <w:shd w:val="clear" w:color="auto" w:fill="FFFFFF"/>
          <w:lang w:val="es-MX" w:eastAsia="es-MX"/>
        </w:rPr>
        <w:t>Válgoma</w:t>
      </w:r>
      <w:proofErr w:type="spellEnd"/>
      <w:r w:rsidRPr="00CE22BE">
        <w:rPr>
          <w:rFonts w:ascii="Arial" w:eastAsia="Times New Roman" w:hAnsi="Arial" w:cs="Arial"/>
          <w:color w:val="000000"/>
          <w:sz w:val="24"/>
          <w:szCs w:val="24"/>
          <w:shd w:val="clear" w:color="auto" w:fill="FFFFFF"/>
          <w:lang w:val="es-MX" w:eastAsia="es-MX"/>
        </w:rPr>
        <w:t xml:space="preserve"> M, 2000) entre las diferentes normas morales. Sin embargo, unas se acercan más que otras al respeto a los derechos humanos, que son el referente ético universal en estos momentos. Algunas normas, o ciertos valores, pueden ser disfuncionales para el desarrollo de la persona. Así pues, todo no es relativo. </w:t>
      </w:r>
      <w:r w:rsidRPr="00CE22BE">
        <w:rPr>
          <w:rFonts w:ascii="Arial" w:eastAsia="Times New Roman" w:hAnsi="Arial" w:cs="Arial"/>
          <w:color w:val="000000"/>
          <w:sz w:val="24"/>
          <w:szCs w:val="24"/>
          <w:lang w:val="es-MX" w:eastAsia="es-MX"/>
        </w:rPr>
        <w:br/>
      </w:r>
      <w:r w:rsidRPr="00CE22BE">
        <w:rPr>
          <w:rFonts w:ascii="Arial" w:eastAsia="Times New Roman" w:hAnsi="Arial" w:cs="Arial"/>
          <w:color w:val="000000"/>
          <w:sz w:val="24"/>
          <w:szCs w:val="24"/>
          <w:lang w:val="es-MX" w:eastAsia="es-MX"/>
        </w:rPr>
        <w:br/>
      </w:r>
      <w:r w:rsidRPr="00CE22BE">
        <w:rPr>
          <w:rFonts w:ascii="Arial" w:eastAsia="Times New Roman" w:hAnsi="Arial" w:cs="Arial"/>
          <w:color w:val="000000"/>
          <w:sz w:val="24"/>
          <w:szCs w:val="24"/>
          <w:lang w:val="es-MX" w:eastAsia="es-MX"/>
        </w:rPr>
        <w:br/>
      </w:r>
    </w:p>
    <w:tbl>
      <w:tblPr>
        <w:tblW w:w="5000" w:type="pct"/>
        <w:shd w:val="clear" w:color="auto" w:fill="FFFFFF"/>
        <w:tblCellMar>
          <w:left w:w="0" w:type="dxa"/>
          <w:right w:w="0" w:type="dxa"/>
        </w:tblCellMar>
        <w:tblLook w:val="04A0" w:firstRow="1" w:lastRow="0" w:firstColumn="1" w:lastColumn="0" w:noHBand="0" w:noVBand="1"/>
      </w:tblPr>
      <w:tblGrid>
        <w:gridCol w:w="8988"/>
      </w:tblGrid>
      <w:tr w:rsidR="00CE22BE" w:rsidRPr="00CE22BE" w:rsidTr="00CE22BE">
        <w:tc>
          <w:tcPr>
            <w:tcW w:w="5000" w:type="pct"/>
            <w:tcBorders>
              <w:top w:val="nil"/>
              <w:left w:val="nil"/>
              <w:bottom w:val="nil"/>
              <w:right w:val="nil"/>
            </w:tcBorders>
            <w:shd w:val="clear" w:color="auto" w:fill="EFEFEF"/>
            <w:tcMar>
              <w:top w:w="75" w:type="dxa"/>
              <w:left w:w="75" w:type="dxa"/>
              <w:bottom w:w="75" w:type="dxa"/>
              <w:right w:w="75" w:type="dxa"/>
            </w:tcMar>
            <w:vAlign w:val="bottom"/>
            <w:hideMark/>
          </w:tcPr>
          <w:tbl>
            <w:tblPr>
              <w:tblW w:w="0" w:type="auto"/>
              <w:tblCellMar>
                <w:left w:w="0" w:type="dxa"/>
                <w:right w:w="0" w:type="dxa"/>
              </w:tblCellMar>
              <w:tblLook w:val="04A0" w:firstRow="1" w:lastRow="0" w:firstColumn="1" w:lastColumn="0" w:noHBand="0" w:noVBand="1"/>
            </w:tblPr>
            <w:tblGrid>
              <w:gridCol w:w="363"/>
              <w:gridCol w:w="8475"/>
            </w:tblGrid>
            <w:tr w:rsidR="00CE22BE" w:rsidRPr="00CE22BE">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008888"/>
                      <w:sz w:val="24"/>
                      <w:szCs w:val="24"/>
                      <w:lang w:val="es-MX" w:eastAsia="es-MX"/>
                    </w:rPr>
                    <w:drawing>
                      <wp:inline distT="0" distB="0" distL="0" distR="0" wp14:anchorId="6F9D56A3" wp14:editId="02119B76">
                        <wp:extent cx="135255" cy="127000"/>
                        <wp:effectExtent l="0" t="0" r="0" b="6350"/>
                        <wp:docPr id="14" name="Imagen 14" descr="https://www.fisterra.com/formacion/graficos/flecha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isterra.com/formacion/graficos/flecha3.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bookmarkStart w:id="2" w:name="globalizado"/>
                  <w:bookmarkEnd w:id="2"/>
                  <w:r w:rsidRPr="00CE22BE">
                    <w:rPr>
                      <w:rFonts w:ascii="Arial" w:eastAsia="Times New Roman" w:hAnsi="Arial" w:cs="Arial"/>
                      <w:b/>
                      <w:bCs/>
                      <w:color w:val="333333"/>
                      <w:sz w:val="24"/>
                      <w:szCs w:val="24"/>
                      <w:bdr w:val="none" w:sz="0" w:space="0" w:color="auto" w:frame="1"/>
                      <w:lang w:val="es-MX" w:eastAsia="es-MX"/>
                    </w:rPr>
                    <w:t>En un mundo globalizado y multicultural ¿Hay que imponer los valores culturalmente mayoritarios? o ¿es mejor respetar los de las minorías culturales convivientes si entran en conflicto con los primeros?</w:t>
                  </w: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tbl>
      <w:tblPr>
        <w:tblpPr w:leftFromText="45" w:rightFromText="45" w:vertAnchor="text" w:tblpXSpec="right" w:tblpYSpec="center"/>
        <w:tblW w:w="3300" w:type="dxa"/>
        <w:shd w:val="clear" w:color="auto" w:fill="FFFFFF"/>
        <w:tblCellMar>
          <w:left w:w="0" w:type="dxa"/>
          <w:right w:w="0" w:type="dxa"/>
        </w:tblCellMar>
        <w:tblLook w:val="04A0" w:firstRow="1" w:lastRow="0" w:firstColumn="1" w:lastColumn="0" w:noHBand="0" w:noVBand="1"/>
      </w:tblPr>
      <w:tblGrid>
        <w:gridCol w:w="217"/>
        <w:gridCol w:w="3083"/>
      </w:tblGrid>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lastRenderedPageBreak/>
              <w:drawing>
                <wp:inline distT="0" distB="0" distL="0" distR="0" wp14:anchorId="7885B53C" wp14:editId="3C86C7EB">
                  <wp:extent cx="8255" cy="8255"/>
                  <wp:effectExtent l="0" t="0" r="0" b="0"/>
                  <wp:docPr id="13" name="Imagen 13"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19B05C5D" wp14:editId="1DD41508">
                  <wp:extent cx="8255" cy="8255"/>
                  <wp:effectExtent l="0" t="0" r="0" b="0"/>
                  <wp:docPr id="12" name="Imagen 12"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tbl>
            <w:tblPr>
              <w:tblW w:w="5000" w:type="pct"/>
              <w:shd w:val="clear" w:color="auto" w:fill="F6F6F6"/>
              <w:tblCellMar>
                <w:left w:w="0" w:type="dxa"/>
                <w:right w:w="0" w:type="dxa"/>
              </w:tblCellMar>
              <w:tblLook w:val="04A0" w:firstRow="1" w:lastRow="0" w:firstColumn="1" w:lastColumn="0" w:noHBand="0" w:noVBand="1"/>
            </w:tblPr>
            <w:tblGrid>
              <w:gridCol w:w="2933"/>
            </w:tblGrid>
            <w:tr w:rsidR="00CE22BE" w:rsidRPr="00CE22BE">
              <w:tc>
                <w:tcPr>
                  <w:tcW w:w="5000" w:type="pct"/>
                  <w:tcBorders>
                    <w:top w:val="nil"/>
                    <w:left w:val="nil"/>
                    <w:bottom w:val="nil"/>
                    <w:right w:val="nil"/>
                  </w:tcBorders>
                  <w:shd w:val="clear" w:color="auto" w:fill="F6F6F6"/>
                  <w:tcMar>
                    <w:top w:w="75" w:type="dxa"/>
                    <w:left w:w="75" w:type="dxa"/>
                    <w:bottom w:w="75" w:type="dxa"/>
                    <w:right w:w="75" w:type="dxa"/>
                  </w:tcMar>
                  <w:vAlign w:val="bottom"/>
                  <w:hideMark/>
                </w:tcPr>
                <w:tbl>
                  <w:tblPr>
                    <w:tblW w:w="5000" w:type="pct"/>
                    <w:tblCellMar>
                      <w:left w:w="0" w:type="dxa"/>
                      <w:right w:w="0" w:type="dxa"/>
                    </w:tblCellMar>
                    <w:tblLook w:val="04A0" w:firstRow="1" w:lastRow="0" w:firstColumn="1" w:lastColumn="0" w:noHBand="0" w:noVBand="1"/>
                  </w:tblPr>
                  <w:tblGrid>
                    <w:gridCol w:w="245"/>
                    <w:gridCol w:w="2538"/>
                  </w:tblGrid>
                  <w:tr w:rsidR="00CE22BE" w:rsidRPr="00CE22BE">
                    <w:tc>
                      <w:tcPr>
                        <w:tcW w:w="0" w:type="auto"/>
                        <w:tcBorders>
                          <w:top w:val="nil"/>
                          <w:left w:val="nil"/>
                          <w:bottom w:val="nil"/>
                          <w:right w:val="nil"/>
                        </w:tcBorders>
                        <w:tcMar>
                          <w:top w:w="105" w:type="dxa"/>
                          <w:left w:w="75" w:type="dxa"/>
                          <w:bottom w:w="45" w:type="dxa"/>
                          <w:right w:w="45" w:type="dxa"/>
                        </w:tcMar>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6C37A50D" wp14:editId="2DC3D910">
                              <wp:extent cx="79375" cy="63500"/>
                              <wp:effectExtent l="0" t="0" r="0" b="0"/>
                              <wp:docPr id="11" name="Imagen 11" descr="https://www.fisterra.com/formacion/graficos/flech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isterra.com/formacion/graficos/flecha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 cy="63500"/>
                                      </a:xfrm>
                                      <a:prstGeom prst="rect">
                                        <a:avLst/>
                                      </a:prstGeom>
                                      <a:noFill/>
                                      <a:ln>
                                        <a:noFill/>
                                      </a:ln>
                                    </pic:spPr>
                                  </pic:pic>
                                </a:graphicData>
                              </a:graphic>
                            </wp:inline>
                          </w:drawing>
                        </w:r>
                      </w:p>
                    </w:tc>
                    <w:tc>
                      <w:tcPr>
                        <w:tcW w:w="0" w:type="auto"/>
                        <w:tcBorders>
                          <w:top w:val="nil"/>
                          <w:left w:val="nil"/>
                          <w:bottom w:val="nil"/>
                          <w:right w:val="nil"/>
                        </w:tcBorders>
                        <w:tcMar>
                          <w:top w:w="30" w:type="dxa"/>
                          <w:left w:w="30" w:type="dxa"/>
                          <w:bottom w:w="30" w:type="dxa"/>
                          <w:right w:w="30" w:type="dxa"/>
                        </w:tcMar>
                        <w:vAlign w:val="bottom"/>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666666"/>
                            <w:sz w:val="24"/>
                            <w:szCs w:val="24"/>
                            <w:lang w:val="es-MX" w:eastAsia="es-MX"/>
                          </w:rPr>
                        </w:pPr>
                        <w:r w:rsidRPr="00CE22BE">
                          <w:rPr>
                            <w:rFonts w:ascii="Arial" w:eastAsia="Times New Roman" w:hAnsi="Arial" w:cs="Arial"/>
                            <w:color w:val="808080"/>
                            <w:sz w:val="24"/>
                            <w:szCs w:val="24"/>
                            <w:lang w:val="es-MX" w:eastAsia="es-MX"/>
                          </w:rPr>
                          <w:t>Una ética centrada en el valor del ser humano tendría que partir del respeto a las diferentes culturas, y de la práctica del diálogo desde el respeto mutuo.</w:t>
                        </w:r>
                      </w:p>
                    </w:tc>
                  </w:tr>
                </w:tbl>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p w:rsidR="00CE22BE" w:rsidRDefault="00CE22BE" w:rsidP="00CE22BE">
      <w:pPr>
        <w:shd w:val="clear" w:color="auto" w:fill="FFFFFF"/>
        <w:spacing w:before="150" w:after="150" w:line="255" w:lineRule="atLeast"/>
        <w:textAlignment w:val="baseline"/>
        <w:rPr>
          <w:rFonts w:ascii="Arial" w:eastAsia="Times New Roman" w:hAnsi="Arial" w:cs="Arial"/>
          <w:color w:val="000000"/>
          <w:sz w:val="24"/>
          <w:szCs w:val="24"/>
          <w:lang w:val="es-MX" w:eastAsia="es-MX"/>
        </w:rPr>
      </w:pPr>
    </w:p>
    <w:p w:rsidR="00CE22BE" w:rsidRDefault="00CE22BE" w:rsidP="00CE22BE">
      <w:pPr>
        <w:shd w:val="clear" w:color="auto" w:fill="FFFFFF"/>
        <w:spacing w:before="150" w:after="150" w:line="255" w:lineRule="atLeast"/>
        <w:textAlignment w:val="baseline"/>
        <w:rPr>
          <w:rFonts w:ascii="Arial" w:eastAsia="Times New Roman" w:hAnsi="Arial" w:cs="Arial"/>
          <w:color w:val="000000"/>
          <w:sz w:val="24"/>
          <w:szCs w:val="24"/>
          <w:lang w:val="es-MX" w:eastAsia="es-MX"/>
        </w:rPr>
      </w:pPr>
    </w:p>
    <w:p w:rsidR="00CE22BE" w:rsidRDefault="00CE22BE" w:rsidP="00CE22BE">
      <w:pPr>
        <w:shd w:val="clear" w:color="auto" w:fill="FFFFFF"/>
        <w:spacing w:before="150" w:after="150" w:line="255" w:lineRule="atLeast"/>
        <w:textAlignment w:val="baseline"/>
        <w:rPr>
          <w:rFonts w:ascii="Arial" w:eastAsia="Times New Roman" w:hAnsi="Arial" w:cs="Arial"/>
          <w:color w:val="000000"/>
          <w:sz w:val="24"/>
          <w:szCs w:val="24"/>
          <w:lang w:val="es-MX" w:eastAsia="es-MX"/>
        </w:rPr>
      </w:pPr>
    </w:p>
    <w:p w:rsidR="00CE22BE" w:rsidRPr="00CE22BE" w:rsidRDefault="00CE22BE" w:rsidP="00CE22BE">
      <w:pPr>
        <w:shd w:val="clear" w:color="auto" w:fill="FFFFFF"/>
        <w:spacing w:before="150" w:after="15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t>Puede haber valores que sean disfuncionales para la persona, priorizando al grupo frente a ella. Son aquellos cuya finalidad se orienta, más que a la supervivencia de las personas, a la perpetuación del sistema, de los poderes constituidos, o del hombre poderoso frente al débil. Educar la sensibilidad y potenciar la reflexión en ética facilita llegar a identificar cuáles son los valores disfuncionales.</w:t>
      </w:r>
    </w:p>
    <w:p w:rsidR="00CE22BE" w:rsidRPr="00CE22BE" w:rsidRDefault="00CE22BE" w:rsidP="00CE22BE">
      <w:pPr>
        <w:shd w:val="clear" w:color="auto" w:fill="FFFFFF"/>
        <w:spacing w:after="24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t xml:space="preserve">Como demuestra en su libro Marina (De la </w:t>
      </w:r>
      <w:proofErr w:type="spellStart"/>
      <w:r w:rsidRPr="00CE22BE">
        <w:rPr>
          <w:rFonts w:ascii="Arial" w:eastAsia="Times New Roman" w:hAnsi="Arial" w:cs="Arial"/>
          <w:color w:val="000000"/>
          <w:sz w:val="24"/>
          <w:szCs w:val="24"/>
          <w:lang w:val="es-MX" w:eastAsia="es-MX"/>
        </w:rPr>
        <w:t>Válgoma</w:t>
      </w:r>
      <w:proofErr w:type="spellEnd"/>
      <w:r w:rsidRPr="00CE22BE">
        <w:rPr>
          <w:rFonts w:ascii="Arial" w:eastAsia="Times New Roman" w:hAnsi="Arial" w:cs="Arial"/>
          <w:color w:val="000000"/>
          <w:sz w:val="24"/>
          <w:szCs w:val="24"/>
          <w:lang w:val="es-MX" w:eastAsia="es-MX"/>
        </w:rPr>
        <w:t xml:space="preserve"> M, 2000), todas las sociedades, cuando se liberan de cinco factores, que son la miseria extrema, la ignorancia, el miedo, el dogmatismo y el odio a la tribu de al lado, tienden a un marco de protección social, participación política y defensa de derechos humanos. Una ética centrada en el valor del ser humano, tendría que fomentar el diálogo con las diferentes culturas, desde el respeto mutuo. Se podría fundamentar una ética laica universal, partiendo del reconocimiento del valor intrínseco de cualquier ser humano independientemente de sus circunstancias.</w:t>
      </w:r>
    </w:p>
    <w:tbl>
      <w:tblPr>
        <w:tblW w:w="5000" w:type="pct"/>
        <w:shd w:val="clear" w:color="auto" w:fill="FFFFFF"/>
        <w:tblCellMar>
          <w:left w:w="0" w:type="dxa"/>
          <w:right w:w="0" w:type="dxa"/>
        </w:tblCellMar>
        <w:tblLook w:val="04A0" w:firstRow="1" w:lastRow="0" w:firstColumn="1" w:lastColumn="0" w:noHBand="0" w:noVBand="1"/>
      </w:tblPr>
      <w:tblGrid>
        <w:gridCol w:w="8988"/>
      </w:tblGrid>
      <w:tr w:rsidR="00CE22BE" w:rsidRPr="00CE22BE" w:rsidTr="00CE22BE">
        <w:tc>
          <w:tcPr>
            <w:tcW w:w="5000" w:type="pct"/>
            <w:tcBorders>
              <w:top w:val="nil"/>
              <w:left w:val="nil"/>
              <w:bottom w:val="nil"/>
              <w:right w:val="nil"/>
            </w:tcBorders>
            <w:shd w:val="clear" w:color="auto" w:fill="EFEFEF"/>
            <w:tcMar>
              <w:top w:w="75" w:type="dxa"/>
              <w:left w:w="75" w:type="dxa"/>
              <w:bottom w:w="75" w:type="dxa"/>
              <w:right w:w="75" w:type="dxa"/>
            </w:tcMar>
            <w:vAlign w:val="bottom"/>
            <w:hideMark/>
          </w:tcPr>
          <w:tbl>
            <w:tblPr>
              <w:tblW w:w="0" w:type="auto"/>
              <w:tblCellMar>
                <w:left w:w="0" w:type="dxa"/>
                <w:right w:w="0" w:type="dxa"/>
              </w:tblCellMar>
              <w:tblLook w:val="04A0" w:firstRow="1" w:lastRow="0" w:firstColumn="1" w:lastColumn="0" w:noHBand="0" w:noVBand="1"/>
            </w:tblPr>
            <w:tblGrid>
              <w:gridCol w:w="363"/>
              <w:gridCol w:w="8475"/>
            </w:tblGrid>
            <w:tr w:rsidR="00CE22BE" w:rsidRPr="00CE22BE">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008888"/>
                      <w:sz w:val="24"/>
                      <w:szCs w:val="24"/>
                      <w:lang w:val="es-MX" w:eastAsia="es-MX"/>
                    </w:rPr>
                    <w:drawing>
                      <wp:inline distT="0" distB="0" distL="0" distR="0" wp14:anchorId="4D6AFFAC" wp14:editId="1CDF408E">
                        <wp:extent cx="135255" cy="127000"/>
                        <wp:effectExtent l="0" t="0" r="0" b="6350"/>
                        <wp:docPr id="9" name="Imagen 9" descr="https://www.fisterra.com/formacion/graficos/flecha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fisterra.com/formacion/graficos/flecha3.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bookmarkStart w:id="3" w:name="universal"/>
                  <w:bookmarkEnd w:id="3"/>
                  <w:r w:rsidRPr="00CE22BE">
                    <w:rPr>
                      <w:rFonts w:ascii="Arial" w:eastAsia="Times New Roman" w:hAnsi="Arial" w:cs="Arial"/>
                      <w:b/>
                      <w:bCs/>
                      <w:color w:val="333333"/>
                      <w:sz w:val="24"/>
                      <w:szCs w:val="24"/>
                      <w:bdr w:val="none" w:sz="0" w:space="0" w:color="auto" w:frame="1"/>
                      <w:lang w:val="es-MX" w:eastAsia="es-MX"/>
                    </w:rPr>
                    <w:t>¿Mediante la aceptación de la diversidad cultural, no se está reconociendo, implícitamente, la igual bondad de todas las morales?</w:t>
                  </w: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p w:rsidR="00CE22BE" w:rsidRPr="00CE22BE" w:rsidRDefault="00CE22BE" w:rsidP="00CE22BE">
      <w:pPr>
        <w:shd w:val="clear" w:color="auto" w:fill="FFFFFF"/>
        <w:spacing w:after="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t>Un valor ético muy importante es la capacidad de diálogo. Mediante la actitud dialógica nos abrimos al encuentro con la otra persona (o grupo humano) con sus peculiaridades que la hacen única, con su dignidad igual a la nuestra que nos exige respetar su autonomía, y con necesidades básicas que es de justicia procuremos respetar. Así pues, la actitud personal dialogante facilita el encuentro compartido, entre diferentes culturas, de normas morales básicas. Estos mínimos compartidos, por una parte orientan la convivencia pacífica en una sociedad, como la actual, que tiende a la globalización. Por otra parte son dinámicos, es decir, por la propia definición de diálogo, tienden hacia un abandono de los valores que resultan disfuncionales para el desarrollo del ser humano.</w:t>
      </w:r>
    </w:p>
    <w:tbl>
      <w:tblPr>
        <w:tblpPr w:leftFromText="45" w:rightFromText="45" w:vertAnchor="text" w:tblpXSpec="right" w:tblpYSpec="center"/>
        <w:tblW w:w="3300" w:type="dxa"/>
        <w:shd w:val="clear" w:color="auto" w:fill="FFFFFF"/>
        <w:tblCellMar>
          <w:left w:w="0" w:type="dxa"/>
          <w:right w:w="0" w:type="dxa"/>
        </w:tblCellMar>
        <w:tblLook w:val="04A0" w:firstRow="1" w:lastRow="0" w:firstColumn="1" w:lastColumn="0" w:noHBand="0" w:noVBand="1"/>
      </w:tblPr>
      <w:tblGrid>
        <w:gridCol w:w="217"/>
        <w:gridCol w:w="3083"/>
      </w:tblGrid>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3BBC3D9C" wp14:editId="3F946216">
                  <wp:extent cx="8255" cy="8255"/>
                  <wp:effectExtent l="0" t="0" r="0" b="0"/>
                  <wp:docPr id="7" name="Imagen 7"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3A83CCB8" wp14:editId="6D5189CE">
                  <wp:extent cx="8255" cy="8255"/>
                  <wp:effectExtent l="0" t="0" r="0" b="0"/>
                  <wp:docPr id="6" name="Imagen 6"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tbl>
            <w:tblPr>
              <w:tblW w:w="5000" w:type="pct"/>
              <w:shd w:val="clear" w:color="auto" w:fill="F6F6F6"/>
              <w:tblCellMar>
                <w:left w:w="0" w:type="dxa"/>
                <w:right w:w="0" w:type="dxa"/>
              </w:tblCellMar>
              <w:tblLook w:val="04A0" w:firstRow="1" w:lastRow="0" w:firstColumn="1" w:lastColumn="0" w:noHBand="0" w:noVBand="1"/>
            </w:tblPr>
            <w:tblGrid>
              <w:gridCol w:w="2933"/>
            </w:tblGrid>
            <w:tr w:rsidR="00CE22BE" w:rsidRPr="00CE22BE">
              <w:tc>
                <w:tcPr>
                  <w:tcW w:w="5000" w:type="pct"/>
                  <w:tcBorders>
                    <w:top w:val="nil"/>
                    <w:left w:val="nil"/>
                    <w:bottom w:val="nil"/>
                    <w:right w:val="nil"/>
                  </w:tcBorders>
                  <w:shd w:val="clear" w:color="auto" w:fill="F6F6F6"/>
                  <w:tcMar>
                    <w:top w:w="75" w:type="dxa"/>
                    <w:left w:w="75" w:type="dxa"/>
                    <w:bottom w:w="75" w:type="dxa"/>
                    <w:right w:w="75" w:type="dxa"/>
                  </w:tcMar>
                  <w:vAlign w:val="bottom"/>
                  <w:hideMark/>
                </w:tcPr>
                <w:tbl>
                  <w:tblPr>
                    <w:tblW w:w="5000" w:type="pct"/>
                    <w:tblCellMar>
                      <w:left w:w="0" w:type="dxa"/>
                      <w:right w:w="0" w:type="dxa"/>
                    </w:tblCellMar>
                    <w:tblLook w:val="04A0" w:firstRow="1" w:lastRow="0" w:firstColumn="1" w:lastColumn="0" w:noHBand="0" w:noVBand="1"/>
                  </w:tblPr>
                  <w:tblGrid>
                    <w:gridCol w:w="245"/>
                    <w:gridCol w:w="2538"/>
                  </w:tblGrid>
                  <w:tr w:rsidR="00CE22BE" w:rsidRPr="00CE22BE">
                    <w:tc>
                      <w:tcPr>
                        <w:tcW w:w="0" w:type="auto"/>
                        <w:tcBorders>
                          <w:top w:val="nil"/>
                          <w:left w:val="nil"/>
                          <w:bottom w:val="nil"/>
                          <w:right w:val="nil"/>
                        </w:tcBorders>
                        <w:tcMar>
                          <w:top w:w="105" w:type="dxa"/>
                          <w:left w:w="75" w:type="dxa"/>
                          <w:bottom w:w="45" w:type="dxa"/>
                          <w:right w:w="45" w:type="dxa"/>
                        </w:tcMar>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6C20914E" wp14:editId="387345B6">
                              <wp:extent cx="79375" cy="63500"/>
                              <wp:effectExtent l="0" t="0" r="0" b="0"/>
                              <wp:docPr id="5" name="Imagen 5" descr="https://www.fisterra.com/formacion/graficos/flech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fisterra.com/formacion/graficos/flecha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 cy="63500"/>
                                      </a:xfrm>
                                      <a:prstGeom prst="rect">
                                        <a:avLst/>
                                      </a:prstGeom>
                                      <a:noFill/>
                                      <a:ln>
                                        <a:noFill/>
                                      </a:ln>
                                    </pic:spPr>
                                  </pic:pic>
                                </a:graphicData>
                              </a:graphic>
                            </wp:inline>
                          </w:drawing>
                        </w:r>
                      </w:p>
                    </w:tc>
                    <w:tc>
                      <w:tcPr>
                        <w:tcW w:w="0" w:type="auto"/>
                        <w:tcBorders>
                          <w:top w:val="nil"/>
                          <w:left w:val="nil"/>
                          <w:bottom w:val="nil"/>
                          <w:right w:val="nil"/>
                        </w:tcBorders>
                        <w:tcMar>
                          <w:top w:w="30" w:type="dxa"/>
                          <w:left w:w="30" w:type="dxa"/>
                          <w:bottom w:w="30" w:type="dxa"/>
                          <w:right w:w="30" w:type="dxa"/>
                        </w:tcMar>
                        <w:vAlign w:val="bottom"/>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666666"/>
                            <w:sz w:val="24"/>
                            <w:szCs w:val="24"/>
                            <w:lang w:val="es-MX" w:eastAsia="es-MX"/>
                          </w:rPr>
                        </w:pPr>
                        <w:r w:rsidRPr="00CE22BE">
                          <w:rPr>
                            <w:rFonts w:ascii="Arial" w:eastAsia="Times New Roman" w:hAnsi="Arial" w:cs="Arial"/>
                            <w:color w:val="808080"/>
                            <w:sz w:val="24"/>
                            <w:szCs w:val="24"/>
                            <w:lang w:val="es-MX" w:eastAsia="es-MX"/>
                          </w:rPr>
                          <w:t xml:space="preserve">La ética profesional debería de ser una adaptación de la ética </w:t>
                        </w:r>
                        <w:r w:rsidRPr="00CE22BE">
                          <w:rPr>
                            <w:rFonts w:ascii="Arial" w:eastAsia="Times New Roman" w:hAnsi="Arial" w:cs="Arial"/>
                            <w:color w:val="808080"/>
                            <w:sz w:val="24"/>
                            <w:szCs w:val="24"/>
                            <w:lang w:val="es-MX" w:eastAsia="es-MX"/>
                          </w:rPr>
                          <w:lastRenderedPageBreak/>
                          <w:t>cívica de mínimos al ejercicio de las profesiones.</w:t>
                        </w:r>
                      </w:p>
                    </w:tc>
                  </w:tr>
                </w:tbl>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p w:rsidR="00CE22BE" w:rsidRPr="00CE22BE" w:rsidRDefault="00CE22BE" w:rsidP="00CE22BE">
      <w:pPr>
        <w:shd w:val="clear" w:color="auto" w:fill="FFFFFF"/>
        <w:spacing w:after="24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lastRenderedPageBreak/>
        <w:t xml:space="preserve">La moral personal es el referente último, por supuesto. Se refiere a los máximos. Pero todas las sociedades democráticas son pluralistas. Por tanto, en todas ellas es necesaria una reflexión ética para identificar unos mínimos morales compartidos, que constituirán su ética cívica. </w:t>
      </w:r>
    </w:p>
    <w:tbl>
      <w:tblPr>
        <w:tblW w:w="5000" w:type="pct"/>
        <w:shd w:val="clear" w:color="auto" w:fill="FFFFFF"/>
        <w:tblCellMar>
          <w:left w:w="0" w:type="dxa"/>
          <w:right w:w="0" w:type="dxa"/>
        </w:tblCellMar>
        <w:tblLook w:val="04A0" w:firstRow="1" w:lastRow="0" w:firstColumn="1" w:lastColumn="0" w:noHBand="0" w:noVBand="1"/>
      </w:tblPr>
      <w:tblGrid>
        <w:gridCol w:w="8988"/>
      </w:tblGrid>
      <w:tr w:rsidR="00CE22BE" w:rsidRPr="00CE22BE" w:rsidTr="00CE22BE">
        <w:tc>
          <w:tcPr>
            <w:tcW w:w="5000" w:type="pct"/>
            <w:tcBorders>
              <w:top w:val="nil"/>
              <w:left w:val="nil"/>
              <w:bottom w:val="nil"/>
              <w:right w:val="nil"/>
            </w:tcBorders>
            <w:shd w:val="clear" w:color="auto" w:fill="EFEFEF"/>
            <w:tcMar>
              <w:top w:w="75" w:type="dxa"/>
              <w:left w:w="75" w:type="dxa"/>
              <w:bottom w:w="75" w:type="dxa"/>
              <w:right w:w="75" w:type="dxa"/>
            </w:tcMar>
            <w:vAlign w:val="bottom"/>
            <w:hideMark/>
          </w:tcPr>
          <w:tbl>
            <w:tblPr>
              <w:tblW w:w="0" w:type="auto"/>
              <w:tblCellMar>
                <w:left w:w="0" w:type="dxa"/>
                <w:right w:w="0" w:type="dxa"/>
              </w:tblCellMar>
              <w:tblLook w:val="04A0" w:firstRow="1" w:lastRow="0" w:firstColumn="1" w:lastColumn="0" w:noHBand="0" w:noVBand="1"/>
            </w:tblPr>
            <w:tblGrid>
              <w:gridCol w:w="363"/>
              <w:gridCol w:w="8475"/>
            </w:tblGrid>
            <w:tr w:rsidR="00CE22BE" w:rsidRPr="00CE22BE">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008888"/>
                      <w:sz w:val="24"/>
                      <w:szCs w:val="24"/>
                      <w:lang w:val="es-MX" w:eastAsia="es-MX"/>
                    </w:rPr>
                    <w:drawing>
                      <wp:inline distT="0" distB="0" distL="0" distR="0" wp14:anchorId="39463202" wp14:editId="54F936DD">
                        <wp:extent cx="135255" cy="127000"/>
                        <wp:effectExtent l="0" t="0" r="0" b="6350"/>
                        <wp:docPr id="4" name="Imagen 4" descr="https://www.fisterra.com/formacion/graficos/flecha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isterra.com/formacion/graficos/flecha3.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nil"/>
                    <w:left w:val="nil"/>
                    <w:bottom w:val="nil"/>
                    <w:right w:val="nil"/>
                  </w:tcBorders>
                  <w:tcMar>
                    <w:top w:w="75" w:type="dxa"/>
                    <w:left w:w="75" w:type="dxa"/>
                    <w:bottom w:w="75" w:type="dxa"/>
                    <w:right w:w="75" w:type="dxa"/>
                  </w:tcMar>
                  <w:vAlign w:val="bottom"/>
                  <w:hideMark/>
                </w:tcPr>
                <w:p w:rsidR="00CE22BE" w:rsidRPr="00CE22BE" w:rsidRDefault="00CE22BE" w:rsidP="00CE22BE">
                  <w:pP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bookmarkStart w:id="4" w:name="deontología"/>
                  <w:bookmarkEnd w:id="4"/>
                  <w:r w:rsidRPr="00CE22BE">
                    <w:rPr>
                      <w:rFonts w:ascii="Arial" w:eastAsia="Times New Roman" w:hAnsi="Arial" w:cs="Arial"/>
                      <w:b/>
                      <w:bCs/>
                      <w:color w:val="333333"/>
                      <w:sz w:val="24"/>
                      <w:szCs w:val="24"/>
                      <w:bdr w:val="none" w:sz="0" w:space="0" w:color="auto" w:frame="1"/>
                      <w:lang w:val="es-MX" w:eastAsia="es-MX"/>
                    </w:rPr>
                    <w:t>¿Por qué nuestros colegios profesionales no tienen códigos morales sino deontológicos? ¿Qué es la deontología?</w:t>
                  </w: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tbl>
      <w:tblPr>
        <w:tblpPr w:leftFromText="45" w:rightFromText="45" w:vertAnchor="text" w:tblpXSpec="right" w:tblpYSpec="center"/>
        <w:tblW w:w="3300" w:type="dxa"/>
        <w:shd w:val="clear" w:color="auto" w:fill="FFFFFF"/>
        <w:tblCellMar>
          <w:left w:w="0" w:type="dxa"/>
          <w:right w:w="0" w:type="dxa"/>
        </w:tblCellMar>
        <w:tblLook w:val="04A0" w:firstRow="1" w:lastRow="0" w:firstColumn="1" w:lastColumn="0" w:noHBand="0" w:noVBand="1"/>
      </w:tblPr>
      <w:tblGrid>
        <w:gridCol w:w="217"/>
        <w:gridCol w:w="3083"/>
      </w:tblGrid>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77BAA8B4" wp14:editId="4EE6FB39">
                  <wp:extent cx="8255" cy="8255"/>
                  <wp:effectExtent l="0" t="0" r="0" b="0"/>
                  <wp:docPr id="3" name="Imagen 3"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0E40A109" wp14:editId="606E9C40">
                  <wp:extent cx="8255" cy="8255"/>
                  <wp:effectExtent l="0" t="0" r="0" b="0"/>
                  <wp:docPr id="2" name="Imagen 2" descr="https://www.fisterra.com/formacion/grafico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fisterra.com/formacion/graficos/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CE22BE" w:rsidRPr="00CE22BE" w:rsidTr="00CE22BE">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CE22BE" w:rsidRPr="00CE22BE" w:rsidRDefault="00CE22BE" w:rsidP="00CE22BE">
            <w:pPr>
              <w:spacing w:after="0" w:line="255" w:lineRule="atLeast"/>
              <w:rPr>
                <w:rFonts w:ascii="Arial" w:eastAsia="Times New Roman" w:hAnsi="Arial" w:cs="Arial"/>
                <w:color w:val="333333"/>
                <w:sz w:val="24"/>
                <w:szCs w:val="24"/>
                <w:lang w:val="es-MX" w:eastAsia="es-MX"/>
              </w:rPr>
            </w:pPr>
            <w:r w:rsidRPr="00CE22BE">
              <w:rPr>
                <w:rFonts w:ascii="Arial" w:eastAsia="Times New Roman" w:hAnsi="Arial" w:cs="Arial"/>
                <w:color w:val="333333"/>
                <w:sz w:val="24"/>
                <w:szCs w:val="24"/>
                <w:lang w:val="es-MX" w:eastAsia="es-MX"/>
              </w:rPr>
              <w:t> </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tbl>
            <w:tblPr>
              <w:tblW w:w="5000" w:type="pct"/>
              <w:shd w:val="clear" w:color="auto" w:fill="F6F6F6"/>
              <w:tblCellMar>
                <w:left w:w="0" w:type="dxa"/>
                <w:right w:w="0" w:type="dxa"/>
              </w:tblCellMar>
              <w:tblLook w:val="04A0" w:firstRow="1" w:lastRow="0" w:firstColumn="1" w:lastColumn="0" w:noHBand="0" w:noVBand="1"/>
            </w:tblPr>
            <w:tblGrid>
              <w:gridCol w:w="2933"/>
            </w:tblGrid>
            <w:tr w:rsidR="00CE22BE" w:rsidRPr="00CE22BE">
              <w:tc>
                <w:tcPr>
                  <w:tcW w:w="5000" w:type="pct"/>
                  <w:tcBorders>
                    <w:top w:val="nil"/>
                    <w:left w:val="nil"/>
                    <w:bottom w:val="nil"/>
                    <w:right w:val="nil"/>
                  </w:tcBorders>
                  <w:shd w:val="clear" w:color="auto" w:fill="F6F6F6"/>
                  <w:tcMar>
                    <w:top w:w="75" w:type="dxa"/>
                    <w:left w:w="75" w:type="dxa"/>
                    <w:bottom w:w="75" w:type="dxa"/>
                    <w:right w:w="75" w:type="dxa"/>
                  </w:tcMar>
                  <w:vAlign w:val="bottom"/>
                  <w:hideMark/>
                </w:tcPr>
                <w:tbl>
                  <w:tblPr>
                    <w:tblW w:w="5000" w:type="pct"/>
                    <w:tblCellMar>
                      <w:left w:w="0" w:type="dxa"/>
                      <w:right w:w="0" w:type="dxa"/>
                    </w:tblCellMar>
                    <w:tblLook w:val="04A0" w:firstRow="1" w:lastRow="0" w:firstColumn="1" w:lastColumn="0" w:noHBand="0" w:noVBand="1"/>
                  </w:tblPr>
                  <w:tblGrid>
                    <w:gridCol w:w="245"/>
                    <w:gridCol w:w="2538"/>
                  </w:tblGrid>
                  <w:tr w:rsidR="00CE22BE" w:rsidRPr="00CE22BE">
                    <w:tc>
                      <w:tcPr>
                        <w:tcW w:w="0" w:type="auto"/>
                        <w:tcBorders>
                          <w:top w:val="nil"/>
                          <w:left w:val="nil"/>
                          <w:bottom w:val="nil"/>
                          <w:right w:val="nil"/>
                        </w:tcBorders>
                        <w:tcMar>
                          <w:top w:w="105" w:type="dxa"/>
                          <w:left w:w="75" w:type="dxa"/>
                          <w:bottom w:w="45" w:type="dxa"/>
                          <w:right w:w="45" w:type="dxa"/>
                        </w:tcMar>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r w:rsidRPr="00CE22BE">
                          <w:rPr>
                            <w:rFonts w:ascii="Arial" w:eastAsia="Times New Roman" w:hAnsi="Arial" w:cs="Arial"/>
                            <w:noProof/>
                            <w:color w:val="333333"/>
                            <w:sz w:val="24"/>
                            <w:szCs w:val="24"/>
                            <w:lang w:val="es-MX" w:eastAsia="es-MX"/>
                          </w:rPr>
                          <w:drawing>
                            <wp:inline distT="0" distB="0" distL="0" distR="0" wp14:anchorId="0E6D361E" wp14:editId="0EC1E1D6">
                              <wp:extent cx="79375" cy="63500"/>
                              <wp:effectExtent l="0" t="0" r="0" b="0"/>
                              <wp:docPr id="1" name="Imagen 1" descr="https://www.fisterra.com/formacion/graficos/flech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fisterra.com/formacion/graficos/flecha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 cy="63500"/>
                                      </a:xfrm>
                                      <a:prstGeom prst="rect">
                                        <a:avLst/>
                                      </a:prstGeom>
                                      <a:noFill/>
                                      <a:ln>
                                        <a:noFill/>
                                      </a:ln>
                                    </pic:spPr>
                                  </pic:pic>
                                </a:graphicData>
                              </a:graphic>
                            </wp:inline>
                          </w:drawing>
                        </w:r>
                      </w:p>
                    </w:tc>
                    <w:tc>
                      <w:tcPr>
                        <w:tcW w:w="0" w:type="auto"/>
                        <w:tcBorders>
                          <w:top w:val="nil"/>
                          <w:left w:val="nil"/>
                          <w:bottom w:val="nil"/>
                          <w:right w:val="nil"/>
                        </w:tcBorders>
                        <w:tcMar>
                          <w:top w:w="30" w:type="dxa"/>
                          <w:left w:w="30" w:type="dxa"/>
                          <w:bottom w:w="30" w:type="dxa"/>
                          <w:right w:w="30" w:type="dxa"/>
                        </w:tcMar>
                        <w:vAlign w:val="bottom"/>
                        <w:hideMark/>
                      </w:tcPr>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666666"/>
                            <w:sz w:val="24"/>
                            <w:szCs w:val="24"/>
                            <w:lang w:val="es-MX" w:eastAsia="es-MX"/>
                          </w:rPr>
                        </w:pPr>
                        <w:r w:rsidRPr="00CE22BE">
                          <w:rPr>
                            <w:rFonts w:ascii="Arial" w:eastAsia="Times New Roman" w:hAnsi="Arial" w:cs="Arial"/>
                            <w:color w:val="808080"/>
                            <w:sz w:val="24"/>
                            <w:szCs w:val="24"/>
                            <w:lang w:val="es-MX" w:eastAsia="es-MX"/>
                          </w:rPr>
                          <w:t>La deontología se refiere a las normas específicas que se recomiendan para el bien hacer de cualquier profesión y, por tanto, es una moral aplicada y especializada.</w:t>
                        </w:r>
                      </w:p>
                    </w:tc>
                  </w:tr>
                </w:tbl>
                <w:p w:rsidR="00CE22BE" w:rsidRPr="00CE22BE" w:rsidRDefault="00CE22BE" w:rsidP="00CE22BE">
                  <w:pPr>
                    <w:framePr w:hSpace="45" w:wrap="around" w:vAnchor="text" w:hAnchor="text" w:xAlign="right" w:yAlign="center"/>
                    <w:spacing w:after="0" w:line="240" w:lineRule="auto"/>
                    <w:rPr>
                      <w:rFonts w:ascii="Arial" w:eastAsia="Times New Roman" w:hAnsi="Arial" w:cs="Arial"/>
                      <w:color w:val="333333"/>
                      <w:sz w:val="24"/>
                      <w:szCs w:val="24"/>
                      <w:lang w:val="es-MX" w:eastAsia="es-MX"/>
                    </w:rPr>
                  </w:pPr>
                </w:p>
              </w:tc>
            </w:tr>
          </w:tbl>
          <w:p w:rsidR="00CE22BE" w:rsidRPr="00CE22BE" w:rsidRDefault="00CE22BE" w:rsidP="00CE22BE">
            <w:pPr>
              <w:spacing w:after="0" w:line="255" w:lineRule="atLeast"/>
              <w:rPr>
                <w:rFonts w:ascii="Arial" w:eastAsia="Times New Roman" w:hAnsi="Arial" w:cs="Arial"/>
                <w:color w:val="333333"/>
                <w:sz w:val="24"/>
                <w:szCs w:val="24"/>
                <w:lang w:val="es-MX" w:eastAsia="es-MX"/>
              </w:rPr>
            </w:pPr>
          </w:p>
        </w:tc>
      </w:tr>
    </w:tbl>
    <w:p w:rsidR="00CE22BE" w:rsidRPr="00CE22BE" w:rsidRDefault="00CE22BE" w:rsidP="00CE22BE">
      <w:pPr>
        <w:shd w:val="clear" w:color="auto" w:fill="FFFFFF"/>
        <w:spacing w:after="24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t>Deontología es el término que se usa para referirse a la moral profesional. Es decir la deontología se refiere a las normas específicas que se recomiendan para el bien hacer de cualquier profesión y, por tanto, es una moral aplicada al mundo profesional. Responde a la necesidad de interpretar la actuación profesional desde la ética. Una de las funciones específicas de los colegios profesionales es revisar los principios contenidos en los códigos deontológicos para adaptarlos, orientados por los principios generales de la Bioética, a las nuevas situaciones del ejercicio profesional. Otra, más importante si cabe, velar porque las instituciones faciliten un ejercicio profesional ajustado al código deontológico y difundir el conocimiento del mismo entre profesionales y ciudadanos. Es importante, en el momento actual, recuperar la característica más propia de los colegios profesionales que es fomentar la buena práctica de la profesión.</w:t>
      </w:r>
    </w:p>
    <w:p w:rsidR="00CE22BE" w:rsidRPr="00CE22BE" w:rsidRDefault="00CE22BE" w:rsidP="00CE22BE">
      <w:pPr>
        <w:shd w:val="clear" w:color="auto" w:fill="FFFFFF"/>
        <w:spacing w:after="240" w:line="255" w:lineRule="atLeast"/>
        <w:textAlignment w:val="baseline"/>
        <w:rPr>
          <w:rFonts w:ascii="Arial" w:eastAsia="Times New Roman" w:hAnsi="Arial" w:cs="Arial"/>
          <w:color w:val="000000"/>
          <w:sz w:val="24"/>
          <w:szCs w:val="24"/>
          <w:lang w:val="es-MX" w:eastAsia="es-MX"/>
        </w:rPr>
      </w:pPr>
    </w:p>
    <w:p w:rsidR="00CE22BE" w:rsidRPr="00CE22BE" w:rsidRDefault="00CE22BE" w:rsidP="00CE22BE">
      <w:pPr>
        <w:shd w:val="clear" w:color="auto" w:fill="FFFFFF"/>
        <w:spacing w:after="240" w:line="255" w:lineRule="atLeast"/>
        <w:textAlignment w:val="baseline"/>
        <w:rPr>
          <w:rFonts w:ascii="Arial" w:eastAsia="Times New Roman" w:hAnsi="Arial" w:cs="Arial"/>
          <w:color w:val="000000"/>
          <w:sz w:val="24"/>
          <w:szCs w:val="24"/>
          <w:lang w:val="es-MX" w:eastAsia="es-MX"/>
        </w:rPr>
      </w:pPr>
      <w:r w:rsidRPr="00CE22BE">
        <w:rPr>
          <w:rFonts w:ascii="Arial" w:eastAsia="Times New Roman" w:hAnsi="Arial" w:cs="Arial"/>
          <w:color w:val="000000"/>
          <w:sz w:val="24"/>
          <w:szCs w:val="24"/>
          <w:lang w:val="es-MX" w:eastAsia="es-MX"/>
        </w:rPr>
        <w:t xml:space="preserve">Tomado de: https://www.fisterra.com/formacion/bioetica/etica.asp </w:t>
      </w:r>
    </w:p>
    <w:p w:rsidR="00781D09" w:rsidRPr="00CE22BE" w:rsidRDefault="00781D09">
      <w:pPr>
        <w:rPr>
          <w:rFonts w:ascii="Arial" w:hAnsi="Arial" w:cs="Arial"/>
          <w:sz w:val="24"/>
          <w:szCs w:val="24"/>
        </w:rPr>
      </w:pPr>
    </w:p>
    <w:sectPr w:rsidR="00781D09" w:rsidRPr="00CE22B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1A" w:rsidRDefault="00A2381A" w:rsidP="00CE22BE">
      <w:pPr>
        <w:spacing w:after="0" w:line="240" w:lineRule="auto"/>
      </w:pPr>
      <w:r>
        <w:separator/>
      </w:r>
    </w:p>
  </w:endnote>
  <w:endnote w:type="continuationSeparator" w:id="0">
    <w:p w:rsidR="00A2381A" w:rsidRDefault="00A2381A" w:rsidP="00CE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1A" w:rsidRDefault="00A2381A" w:rsidP="00CE22BE">
      <w:pPr>
        <w:spacing w:after="0" w:line="240" w:lineRule="auto"/>
      </w:pPr>
      <w:r>
        <w:separator/>
      </w:r>
    </w:p>
  </w:footnote>
  <w:footnote w:type="continuationSeparator" w:id="0">
    <w:p w:rsidR="00A2381A" w:rsidRDefault="00A2381A" w:rsidP="00CE2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BE" w:rsidRDefault="00CE22BE">
    <w:pPr>
      <w:pStyle w:val="Encabezado"/>
      <w:rPr>
        <w:lang w:val="es-MX"/>
      </w:rPr>
    </w:pPr>
  </w:p>
  <w:p w:rsidR="00CE22BE" w:rsidRDefault="00CE22BE">
    <w:pPr>
      <w:pStyle w:val="Encabezado"/>
      <w:rPr>
        <w:lang w:val="es-MX"/>
      </w:rPr>
    </w:pPr>
  </w:p>
  <w:p w:rsidR="00CE22BE" w:rsidRDefault="00CE22BE">
    <w:pPr>
      <w:pStyle w:val="Encabezado"/>
      <w:rPr>
        <w:lang w:val="es-MX"/>
      </w:rPr>
    </w:pPr>
  </w:p>
  <w:p w:rsidR="00CE22BE" w:rsidRDefault="00CE22BE">
    <w:pPr>
      <w:pStyle w:val="Encabezado"/>
      <w:rPr>
        <w:lang w:val="es-MX"/>
      </w:rPr>
    </w:pPr>
  </w:p>
  <w:p w:rsidR="00CE22BE" w:rsidRDefault="00CE22BE">
    <w:pPr>
      <w:pStyle w:val="Encabezado"/>
      <w:rPr>
        <w:lang w:val="es-MX"/>
      </w:rPr>
    </w:pPr>
  </w:p>
  <w:p w:rsidR="00CE22BE" w:rsidRPr="00CE22BE" w:rsidRDefault="00F238F3" w:rsidP="00CE22BE">
    <w:pPr>
      <w:pStyle w:val="Encabezado"/>
      <w:jc w:val="center"/>
      <w:rPr>
        <w:rFonts w:ascii="Arial" w:hAnsi="Arial" w:cs="Arial"/>
        <w:b/>
        <w:sz w:val="24"/>
        <w:szCs w:val="24"/>
        <w:lang w:val="es-MX"/>
      </w:rPr>
    </w:pPr>
    <w:r>
      <w:rPr>
        <w:rFonts w:ascii="Arial" w:hAnsi="Arial" w:cs="Arial"/>
        <w:b/>
        <w:sz w:val="24"/>
        <w:szCs w:val="24"/>
        <w:lang w:val="es-MX"/>
      </w:rPr>
      <w:t>DIVERSIDAD DE CRITERIOS ÉTICOS</w:t>
    </w:r>
  </w:p>
  <w:p w:rsidR="00CE22BE" w:rsidRDefault="00CE22BE">
    <w:pPr>
      <w:pStyle w:val="Encabezado"/>
      <w:rPr>
        <w:lang w:val="es-MX"/>
      </w:rPr>
    </w:pPr>
  </w:p>
  <w:p w:rsidR="00CE22BE" w:rsidRPr="00CE22BE" w:rsidRDefault="00CE22B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640D9"/>
    <w:multiLevelType w:val="multilevel"/>
    <w:tmpl w:val="F29A9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BE"/>
    <w:rsid w:val="00781D09"/>
    <w:rsid w:val="00A2381A"/>
    <w:rsid w:val="00CE22BE"/>
    <w:rsid w:val="00F23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E22BE"/>
  </w:style>
  <w:style w:type="paragraph" w:styleId="Textoindependiente2">
    <w:name w:val="Body Text 2"/>
    <w:basedOn w:val="Normal"/>
    <w:link w:val="Textoindependiente2Car"/>
    <w:uiPriority w:val="99"/>
    <w:semiHidden/>
    <w:unhideWhenUsed/>
    <w:rsid w:val="00CE22B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extoindependiente2Car">
    <w:name w:val="Texto independiente 2 Car"/>
    <w:basedOn w:val="Fuentedeprrafopredeter"/>
    <w:link w:val="Textoindependiente2"/>
    <w:uiPriority w:val="99"/>
    <w:semiHidden/>
    <w:rsid w:val="00CE22BE"/>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CE22B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CE2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2BE"/>
    <w:rPr>
      <w:rFonts w:ascii="Tahoma" w:hAnsi="Tahoma" w:cs="Tahoma"/>
      <w:sz w:val="16"/>
      <w:szCs w:val="16"/>
      <w:lang w:val="es-CO"/>
    </w:rPr>
  </w:style>
  <w:style w:type="paragraph" w:styleId="Encabezado">
    <w:name w:val="header"/>
    <w:basedOn w:val="Normal"/>
    <w:link w:val="EncabezadoCar"/>
    <w:uiPriority w:val="99"/>
    <w:unhideWhenUsed/>
    <w:rsid w:val="00CE22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2BE"/>
    <w:rPr>
      <w:lang w:val="es-CO"/>
    </w:rPr>
  </w:style>
  <w:style w:type="paragraph" w:styleId="Piedepgina">
    <w:name w:val="footer"/>
    <w:basedOn w:val="Normal"/>
    <w:link w:val="PiedepginaCar"/>
    <w:uiPriority w:val="99"/>
    <w:unhideWhenUsed/>
    <w:rsid w:val="00CE22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2BE"/>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E22BE"/>
  </w:style>
  <w:style w:type="paragraph" w:styleId="Textoindependiente2">
    <w:name w:val="Body Text 2"/>
    <w:basedOn w:val="Normal"/>
    <w:link w:val="Textoindependiente2Car"/>
    <w:uiPriority w:val="99"/>
    <w:semiHidden/>
    <w:unhideWhenUsed/>
    <w:rsid w:val="00CE22B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extoindependiente2Car">
    <w:name w:val="Texto independiente 2 Car"/>
    <w:basedOn w:val="Fuentedeprrafopredeter"/>
    <w:link w:val="Textoindependiente2"/>
    <w:uiPriority w:val="99"/>
    <w:semiHidden/>
    <w:rsid w:val="00CE22BE"/>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CE22B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CE2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2BE"/>
    <w:rPr>
      <w:rFonts w:ascii="Tahoma" w:hAnsi="Tahoma" w:cs="Tahoma"/>
      <w:sz w:val="16"/>
      <w:szCs w:val="16"/>
      <w:lang w:val="es-CO"/>
    </w:rPr>
  </w:style>
  <w:style w:type="paragraph" w:styleId="Encabezado">
    <w:name w:val="header"/>
    <w:basedOn w:val="Normal"/>
    <w:link w:val="EncabezadoCar"/>
    <w:uiPriority w:val="99"/>
    <w:unhideWhenUsed/>
    <w:rsid w:val="00CE22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2BE"/>
    <w:rPr>
      <w:lang w:val="es-CO"/>
    </w:rPr>
  </w:style>
  <w:style w:type="paragraph" w:styleId="Piedepgina">
    <w:name w:val="footer"/>
    <w:basedOn w:val="Normal"/>
    <w:link w:val="PiedepginaCar"/>
    <w:uiPriority w:val="99"/>
    <w:unhideWhenUsed/>
    <w:rsid w:val="00CE22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2BE"/>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hyperlink" Target="https://www.fisterra.com/formacion/bioetica/etica.asp#top"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2015-05-09T02:24:00Z</dcterms:created>
  <dcterms:modified xsi:type="dcterms:W3CDTF">2015-05-09T02:37:00Z</dcterms:modified>
</cp:coreProperties>
</file>